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23" w:rsidRDefault="00EB3AF4">
      <w:pPr>
        <w:rPr>
          <w:rFonts w:cs="B Nazanin" w:hint="cs"/>
          <w:b/>
          <w:bCs/>
          <w:sz w:val="28"/>
          <w:szCs w:val="28"/>
          <w:rtl/>
        </w:rPr>
      </w:pPr>
      <w:r w:rsidRPr="003A36E4">
        <w:rPr>
          <w:rFonts w:cs="B Nazanin" w:hint="cs"/>
          <w:b/>
          <w:bCs/>
          <w:sz w:val="28"/>
          <w:szCs w:val="28"/>
          <w:rtl/>
        </w:rPr>
        <w:t>شیوه نامه اعطای پایه تشویقی</w:t>
      </w:r>
    </w:p>
    <w:p w:rsidR="00752203" w:rsidRPr="00752203" w:rsidRDefault="00752203">
      <w:pPr>
        <w:rPr>
          <w:rFonts w:cs="B Nazanin"/>
          <w:sz w:val="28"/>
          <w:szCs w:val="28"/>
          <w:rtl/>
        </w:rPr>
      </w:pPr>
      <w:r w:rsidRPr="00752203">
        <w:rPr>
          <w:rFonts w:cs="B Nazanin" w:hint="cs"/>
          <w:sz w:val="28"/>
          <w:szCs w:val="28"/>
          <w:rtl/>
        </w:rPr>
        <w:t>شیوه نامه اعطای پایه تشویقی به اعضای هیات علمی دارای بالاترین امتیاز پژوهشی در سه سال متوالی که در جلسه هیات رئیسه</w:t>
      </w:r>
      <w:bookmarkStart w:id="0" w:name="_GoBack"/>
      <w:bookmarkEnd w:id="0"/>
      <w:r w:rsidRPr="00752203">
        <w:rPr>
          <w:rFonts w:cs="B Nazanin" w:hint="cs"/>
          <w:sz w:val="28"/>
          <w:szCs w:val="28"/>
          <w:rtl/>
        </w:rPr>
        <w:t xml:space="preserve"> دانشگاه مورخ 13/4/95 به تصویب رسیده جهت اطلاع  تقدیم می گردد.</w:t>
      </w:r>
    </w:p>
    <w:p w:rsidR="00EB3AF4" w:rsidRPr="003A36E4" w:rsidRDefault="00EB3AF4">
      <w:pPr>
        <w:rPr>
          <w:rFonts w:cs="B Nazanin"/>
          <w:sz w:val="28"/>
          <w:szCs w:val="28"/>
          <w:rtl/>
        </w:rPr>
      </w:pPr>
      <w:r w:rsidRPr="003A36E4">
        <w:rPr>
          <w:rFonts w:cs="B Nazanin" w:hint="cs"/>
          <w:sz w:val="28"/>
          <w:szCs w:val="28"/>
          <w:rtl/>
        </w:rPr>
        <w:t>در اجرای بند 1 از ماده 53 آئین نامه استخدامی اعضای هیات علمی مصوب 10/4/91 شیوه نامه اعطای پایه تشویقی به اعضای هیات علمی به شرح زیر ابلاغ می شود.</w:t>
      </w:r>
      <w:r w:rsidR="00752203">
        <w:rPr>
          <w:rFonts w:cs="B Nazanin" w:hint="cs"/>
          <w:sz w:val="28"/>
          <w:szCs w:val="28"/>
          <w:rtl/>
        </w:rPr>
        <w:t>هر دانشکده باید مطابق مفاد این شیوه نامه در مهر ماه هرسال افراد واجد شرایط اخذ پایه تشویقی را به معاونت آموزشی معرفی کند.</w:t>
      </w:r>
    </w:p>
    <w:p w:rsidR="00EB3AF4" w:rsidRPr="003A36E4" w:rsidRDefault="00EB3AF4" w:rsidP="00EB3AF4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3A36E4">
        <w:rPr>
          <w:rFonts w:cs="B Nazanin" w:hint="cs"/>
          <w:sz w:val="28"/>
          <w:szCs w:val="28"/>
          <w:rtl/>
        </w:rPr>
        <w:t>هر گروه آموزشی اعضای هیات علمی دارای بالاترین امتیاز پژوهشی در سه سال متوالی (براساس فرم امتیازات ترفیع سالانه صادر شده از طرف معاونت آموزشی دانشگاه) را تعیین و به دانشکده معرفی می کند.</w:t>
      </w:r>
    </w:p>
    <w:p w:rsidR="00EB3AF4" w:rsidRPr="003A36E4" w:rsidRDefault="00EB3AF4" w:rsidP="00EB3AF4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3A36E4">
        <w:rPr>
          <w:rFonts w:cs="B Nazanin" w:hint="cs"/>
          <w:sz w:val="28"/>
          <w:szCs w:val="28"/>
          <w:rtl/>
        </w:rPr>
        <w:t xml:space="preserve">دانشکده با بررسی دقیق امتیازات در شورای آموزشی </w:t>
      </w:r>
      <w:r w:rsidRPr="003A36E4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3A36E4">
        <w:rPr>
          <w:rFonts w:cs="B Nazanin" w:hint="cs"/>
          <w:sz w:val="28"/>
          <w:szCs w:val="28"/>
          <w:rtl/>
        </w:rPr>
        <w:t xml:space="preserve"> پژوهشی و در نظر گرفتن سایر </w:t>
      </w:r>
      <w:r w:rsidR="00CE374D" w:rsidRPr="003A36E4">
        <w:rPr>
          <w:rFonts w:cs="B Nazanin" w:hint="cs"/>
          <w:sz w:val="28"/>
          <w:szCs w:val="28"/>
          <w:rtl/>
        </w:rPr>
        <w:t>مقررات در هر سال حداکثر 10 درصد از اعضای هیات علمی خود را از بین افراد معرفی شده ی گروههای آموزشی مطابق جدول ذیل به معاونت آموزشی معرفی می نماید.</w:t>
      </w:r>
    </w:p>
    <w:p w:rsidR="00CE374D" w:rsidRPr="003A36E4" w:rsidRDefault="00CE374D" w:rsidP="00EB3AF4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3A36E4">
        <w:rPr>
          <w:rFonts w:cs="B Nazanin" w:hint="cs"/>
          <w:sz w:val="28"/>
          <w:szCs w:val="28"/>
          <w:rtl/>
        </w:rPr>
        <w:t>به افراد حائز شرایط پس از بررسی و تایید کمیته ترفیعات پایه تشویقی اعطا می شود.</w:t>
      </w:r>
    </w:p>
    <w:p w:rsidR="00CE374D" w:rsidRPr="003A36E4" w:rsidRDefault="00CE374D" w:rsidP="00CE374D">
      <w:pPr>
        <w:rPr>
          <w:rFonts w:cs="B Nazanin"/>
          <w:b/>
          <w:bCs/>
          <w:sz w:val="28"/>
          <w:szCs w:val="28"/>
          <w:rtl/>
        </w:rPr>
      </w:pPr>
      <w:r w:rsidRPr="003A36E4">
        <w:rPr>
          <w:rFonts w:cs="B Nazanin" w:hint="cs"/>
          <w:b/>
          <w:bCs/>
          <w:sz w:val="28"/>
          <w:szCs w:val="28"/>
          <w:rtl/>
        </w:rPr>
        <w:t xml:space="preserve">سایر شرایط اعطای پایه تشویقی </w:t>
      </w:r>
      <w:r w:rsidR="00293DAE" w:rsidRPr="003A36E4">
        <w:rPr>
          <w:rFonts w:cs="B Nazanin" w:hint="cs"/>
          <w:b/>
          <w:bCs/>
          <w:sz w:val="28"/>
          <w:szCs w:val="28"/>
          <w:rtl/>
        </w:rPr>
        <w:t>به قرار زیر است:</w:t>
      </w:r>
    </w:p>
    <w:p w:rsidR="00293DAE" w:rsidRPr="003A36E4" w:rsidRDefault="00293DAE" w:rsidP="00293DAE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</w:rPr>
      </w:pPr>
      <w:r w:rsidRPr="003A36E4">
        <w:rPr>
          <w:rFonts w:cs="B Nazanin" w:hint="cs"/>
          <w:sz w:val="28"/>
          <w:szCs w:val="28"/>
          <w:rtl/>
        </w:rPr>
        <w:t>پایه تشویقی صرفا به اعضای هیات علمی شاغل با وضعیت استخدامی رسمی(قطعی یا آزمایشی) اعطا می شود.</w:t>
      </w:r>
    </w:p>
    <w:p w:rsidR="00293DAE" w:rsidRPr="003A36E4" w:rsidRDefault="00293DAE" w:rsidP="00293DAE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</w:rPr>
      </w:pPr>
      <w:r w:rsidRPr="003A36E4">
        <w:rPr>
          <w:rFonts w:cs="B Nazanin" w:hint="cs"/>
          <w:sz w:val="28"/>
          <w:szCs w:val="28"/>
          <w:rtl/>
        </w:rPr>
        <w:t xml:space="preserve">هریک از اعضای هیات علمی حداکثر می تواند در طول خدمت خود سه پایه تشویقی از محل امتیازات پژوهشی دریافت کند لذا افرادی که قبلا </w:t>
      </w:r>
      <w:r w:rsidR="003A36E4" w:rsidRPr="003A36E4">
        <w:rPr>
          <w:rFonts w:cs="B Nazanin" w:hint="cs"/>
          <w:sz w:val="28"/>
          <w:szCs w:val="28"/>
          <w:rtl/>
        </w:rPr>
        <w:t>سه پایه تشویقی دریافت کرده اند مشمول این شیوه نامه نخواهند بود.</w:t>
      </w:r>
    </w:p>
    <w:p w:rsidR="003A36E4" w:rsidRPr="003A36E4" w:rsidRDefault="003A36E4" w:rsidP="00293DAE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</w:rPr>
      </w:pPr>
      <w:r w:rsidRPr="003A36E4">
        <w:rPr>
          <w:rFonts w:cs="B Nazanin" w:hint="cs"/>
          <w:sz w:val="28"/>
          <w:szCs w:val="28"/>
          <w:rtl/>
        </w:rPr>
        <w:t>فاصله زمانی بین هر دو پایه تشویقی حداقل 5 سال می باشد.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19"/>
        <w:gridCol w:w="1320"/>
        <w:gridCol w:w="1320"/>
        <w:gridCol w:w="1064"/>
        <w:gridCol w:w="992"/>
        <w:gridCol w:w="1134"/>
        <w:gridCol w:w="2093"/>
      </w:tblGrid>
      <w:tr w:rsidR="003A36E4" w:rsidRPr="003A36E4" w:rsidTr="003A36E4">
        <w:trPr>
          <w:trHeight w:val="255"/>
        </w:trPr>
        <w:tc>
          <w:tcPr>
            <w:tcW w:w="1319" w:type="dxa"/>
            <w:vMerge w:val="restart"/>
          </w:tcPr>
          <w:p w:rsidR="003A36E4" w:rsidRPr="003A36E4" w:rsidRDefault="003A36E4" w:rsidP="003A36E4">
            <w:pPr>
              <w:rPr>
                <w:rFonts w:cs="B Nazanin"/>
                <w:sz w:val="28"/>
                <w:szCs w:val="28"/>
                <w:rtl/>
              </w:rPr>
            </w:pPr>
            <w:r w:rsidRPr="003A36E4">
              <w:rPr>
                <w:rFonts w:cs="B Nazanin" w:hint="cs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320" w:type="dxa"/>
            <w:vMerge w:val="restart"/>
          </w:tcPr>
          <w:p w:rsidR="003A36E4" w:rsidRPr="003A36E4" w:rsidRDefault="003A36E4" w:rsidP="003A36E4">
            <w:pPr>
              <w:rPr>
                <w:rFonts w:cs="B Nazanin"/>
                <w:sz w:val="28"/>
                <w:szCs w:val="28"/>
                <w:rtl/>
              </w:rPr>
            </w:pPr>
            <w:r w:rsidRPr="003A36E4">
              <w:rPr>
                <w:rFonts w:cs="B Nazanin" w:hint="cs"/>
                <w:sz w:val="28"/>
                <w:szCs w:val="28"/>
                <w:rtl/>
              </w:rPr>
              <w:t>گروه آموزشی</w:t>
            </w:r>
          </w:p>
        </w:tc>
        <w:tc>
          <w:tcPr>
            <w:tcW w:w="1320" w:type="dxa"/>
            <w:vMerge w:val="restart"/>
          </w:tcPr>
          <w:p w:rsidR="003A36E4" w:rsidRPr="003A36E4" w:rsidRDefault="003A36E4" w:rsidP="003A36E4">
            <w:pPr>
              <w:rPr>
                <w:rFonts w:cs="B Nazanin"/>
                <w:sz w:val="28"/>
                <w:szCs w:val="28"/>
                <w:rtl/>
              </w:rPr>
            </w:pPr>
            <w:r w:rsidRPr="003A36E4">
              <w:rPr>
                <w:rFonts w:cs="B Nazanin" w:hint="cs"/>
                <w:sz w:val="28"/>
                <w:szCs w:val="28"/>
                <w:rtl/>
              </w:rPr>
              <w:t>مرتبه علمی</w:t>
            </w:r>
          </w:p>
        </w:tc>
        <w:tc>
          <w:tcPr>
            <w:tcW w:w="5283" w:type="dxa"/>
            <w:gridSpan w:val="4"/>
          </w:tcPr>
          <w:p w:rsidR="003A36E4" w:rsidRPr="003A36E4" w:rsidRDefault="003A36E4" w:rsidP="003A36E4">
            <w:pPr>
              <w:rPr>
                <w:rFonts w:cs="B Nazanin"/>
                <w:sz w:val="28"/>
                <w:szCs w:val="28"/>
                <w:rtl/>
              </w:rPr>
            </w:pPr>
            <w:r w:rsidRPr="003A36E4">
              <w:rPr>
                <w:rFonts w:cs="B Nazanin" w:hint="cs"/>
                <w:sz w:val="28"/>
                <w:szCs w:val="28"/>
                <w:rtl/>
              </w:rPr>
              <w:t>امتیازات پژوهشی(بر اساس فرم امتیازات ترفیع سالانه)</w:t>
            </w:r>
          </w:p>
        </w:tc>
      </w:tr>
      <w:tr w:rsidR="003A36E4" w:rsidRPr="003A36E4" w:rsidTr="003A36E4">
        <w:trPr>
          <w:trHeight w:val="255"/>
        </w:trPr>
        <w:tc>
          <w:tcPr>
            <w:tcW w:w="1319" w:type="dxa"/>
            <w:vMerge/>
          </w:tcPr>
          <w:p w:rsidR="003A36E4" w:rsidRPr="003A36E4" w:rsidRDefault="003A36E4" w:rsidP="003A36E4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20" w:type="dxa"/>
            <w:vMerge/>
          </w:tcPr>
          <w:p w:rsidR="003A36E4" w:rsidRPr="003A36E4" w:rsidRDefault="003A36E4" w:rsidP="003A36E4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20" w:type="dxa"/>
            <w:vMerge/>
          </w:tcPr>
          <w:p w:rsidR="003A36E4" w:rsidRPr="003A36E4" w:rsidRDefault="003A36E4" w:rsidP="003A36E4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3A36E4" w:rsidRPr="003A36E4" w:rsidRDefault="003A36E4" w:rsidP="003A36E4">
            <w:pPr>
              <w:rPr>
                <w:rFonts w:cs="B Nazanin"/>
                <w:sz w:val="28"/>
                <w:szCs w:val="28"/>
                <w:rtl/>
              </w:rPr>
            </w:pPr>
            <w:r w:rsidRPr="003A36E4">
              <w:rPr>
                <w:rFonts w:cs="B Nazanin" w:hint="cs"/>
                <w:sz w:val="28"/>
                <w:szCs w:val="28"/>
                <w:rtl/>
              </w:rPr>
              <w:t>سال اول</w:t>
            </w:r>
          </w:p>
        </w:tc>
        <w:tc>
          <w:tcPr>
            <w:tcW w:w="992" w:type="dxa"/>
          </w:tcPr>
          <w:p w:rsidR="003A36E4" w:rsidRPr="003A36E4" w:rsidRDefault="003A36E4" w:rsidP="003A36E4">
            <w:pPr>
              <w:rPr>
                <w:rFonts w:cs="B Nazanin"/>
                <w:sz w:val="28"/>
                <w:szCs w:val="28"/>
                <w:rtl/>
              </w:rPr>
            </w:pPr>
            <w:r w:rsidRPr="003A36E4">
              <w:rPr>
                <w:rFonts w:cs="B Nazanin" w:hint="cs"/>
                <w:sz w:val="28"/>
                <w:szCs w:val="28"/>
                <w:rtl/>
              </w:rPr>
              <w:t>سال دوم</w:t>
            </w:r>
          </w:p>
        </w:tc>
        <w:tc>
          <w:tcPr>
            <w:tcW w:w="1134" w:type="dxa"/>
          </w:tcPr>
          <w:p w:rsidR="003A36E4" w:rsidRPr="003A36E4" w:rsidRDefault="003A36E4" w:rsidP="003A36E4">
            <w:pPr>
              <w:rPr>
                <w:rFonts w:cs="B Nazanin"/>
                <w:sz w:val="28"/>
                <w:szCs w:val="28"/>
                <w:rtl/>
              </w:rPr>
            </w:pPr>
            <w:r w:rsidRPr="003A36E4">
              <w:rPr>
                <w:rFonts w:cs="B Nazanin" w:hint="cs"/>
                <w:sz w:val="28"/>
                <w:szCs w:val="28"/>
                <w:rtl/>
              </w:rPr>
              <w:t>سال سوم</w:t>
            </w:r>
          </w:p>
        </w:tc>
        <w:tc>
          <w:tcPr>
            <w:tcW w:w="2093" w:type="dxa"/>
          </w:tcPr>
          <w:p w:rsidR="003A36E4" w:rsidRPr="003A36E4" w:rsidRDefault="003A36E4" w:rsidP="003A36E4">
            <w:pPr>
              <w:rPr>
                <w:rFonts w:cs="B Nazanin"/>
                <w:sz w:val="28"/>
                <w:szCs w:val="28"/>
                <w:rtl/>
              </w:rPr>
            </w:pPr>
            <w:r w:rsidRPr="003A36E4">
              <w:rPr>
                <w:rFonts w:cs="B Nazanin" w:hint="cs"/>
                <w:sz w:val="28"/>
                <w:szCs w:val="28"/>
                <w:rtl/>
              </w:rPr>
              <w:t>مجموع امتیازات سه سال</w:t>
            </w:r>
          </w:p>
        </w:tc>
      </w:tr>
      <w:tr w:rsidR="003A36E4" w:rsidRPr="003A36E4" w:rsidTr="003A36E4">
        <w:tc>
          <w:tcPr>
            <w:tcW w:w="1319" w:type="dxa"/>
          </w:tcPr>
          <w:p w:rsidR="003A36E4" w:rsidRPr="003A36E4" w:rsidRDefault="003A36E4" w:rsidP="003A36E4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20" w:type="dxa"/>
          </w:tcPr>
          <w:p w:rsidR="003A36E4" w:rsidRPr="003A36E4" w:rsidRDefault="003A36E4" w:rsidP="003A36E4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20" w:type="dxa"/>
          </w:tcPr>
          <w:p w:rsidR="003A36E4" w:rsidRPr="003A36E4" w:rsidRDefault="003A36E4" w:rsidP="003A36E4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3A36E4" w:rsidRPr="003A36E4" w:rsidRDefault="003A36E4" w:rsidP="003A36E4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3A36E4" w:rsidRPr="003A36E4" w:rsidRDefault="003A36E4" w:rsidP="003A36E4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3A36E4" w:rsidRPr="003A36E4" w:rsidRDefault="003A36E4" w:rsidP="003A36E4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93" w:type="dxa"/>
          </w:tcPr>
          <w:p w:rsidR="003A36E4" w:rsidRPr="003A36E4" w:rsidRDefault="003A36E4" w:rsidP="003A36E4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A36E4" w:rsidRPr="003A36E4" w:rsidTr="003A36E4">
        <w:tc>
          <w:tcPr>
            <w:tcW w:w="1319" w:type="dxa"/>
          </w:tcPr>
          <w:p w:rsidR="003A36E4" w:rsidRPr="003A36E4" w:rsidRDefault="003A36E4" w:rsidP="003A36E4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20" w:type="dxa"/>
          </w:tcPr>
          <w:p w:rsidR="003A36E4" w:rsidRPr="003A36E4" w:rsidRDefault="003A36E4" w:rsidP="003A36E4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20" w:type="dxa"/>
          </w:tcPr>
          <w:p w:rsidR="003A36E4" w:rsidRPr="003A36E4" w:rsidRDefault="003A36E4" w:rsidP="003A36E4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64" w:type="dxa"/>
          </w:tcPr>
          <w:p w:rsidR="003A36E4" w:rsidRPr="003A36E4" w:rsidRDefault="003A36E4" w:rsidP="003A36E4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3A36E4" w:rsidRPr="003A36E4" w:rsidRDefault="003A36E4" w:rsidP="003A36E4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3A36E4" w:rsidRPr="003A36E4" w:rsidRDefault="003A36E4" w:rsidP="003A36E4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93" w:type="dxa"/>
          </w:tcPr>
          <w:p w:rsidR="003A36E4" w:rsidRPr="003A36E4" w:rsidRDefault="003A36E4" w:rsidP="003A36E4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3A36E4" w:rsidRPr="003A36E4" w:rsidRDefault="003A36E4" w:rsidP="003A36E4">
      <w:pPr>
        <w:rPr>
          <w:rFonts w:cs="B Nazanin"/>
          <w:sz w:val="28"/>
          <w:szCs w:val="28"/>
        </w:rPr>
      </w:pPr>
    </w:p>
    <w:sectPr w:rsidR="003A36E4" w:rsidRPr="003A36E4" w:rsidSect="000B15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B43"/>
    <w:multiLevelType w:val="hybridMultilevel"/>
    <w:tmpl w:val="7FFC5F5E"/>
    <w:lvl w:ilvl="0" w:tplc="632C0C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474B5"/>
    <w:multiLevelType w:val="hybridMultilevel"/>
    <w:tmpl w:val="8594F8DC"/>
    <w:lvl w:ilvl="0" w:tplc="54548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B3AF4"/>
    <w:rsid w:val="000B159B"/>
    <w:rsid w:val="00293DAE"/>
    <w:rsid w:val="003A36E4"/>
    <w:rsid w:val="004E3C23"/>
    <w:rsid w:val="00752203"/>
    <w:rsid w:val="00791323"/>
    <w:rsid w:val="00BC7E6A"/>
    <w:rsid w:val="00CE374D"/>
    <w:rsid w:val="00EB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AF4"/>
    <w:pPr>
      <w:ind w:left="720"/>
      <w:contextualSpacing/>
    </w:pPr>
  </w:style>
  <w:style w:type="table" w:styleId="TableGrid">
    <w:name w:val="Table Grid"/>
    <w:basedOn w:val="TableNormal"/>
    <w:uiPriority w:val="59"/>
    <w:rsid w:val="003A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AF4"/>
    <w:pPr>
      <w:ind w:left="720"/>
      <w:contextualSpacing/>
    </w:pPr>
  </w:style>
  <w:style w:type="table" w:styleId="TableGrid">
    <w:name w:val="Table Grid"/>
    <w:basedOn w:val="TableNormal"/>
    <w:uiPriority w:val="59"/>
    <w:rsid w:val="003A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karbar</dc:creator>
  <cp:lastModifiedBy>karbar</cp:lastModifiedBy>
  <cp:revision>3</cp:revision>
  <dcterms:created xsi:type="dcterms:W3CDTF">2016-09-10T10:05:00Z</dcterms:created>
  <dcterms:modified xsi:type="dcterms:W3CDTF">2016-09-10T10:09:00Z</dcterms:modified>
</cp:coreProperties>
</file>